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557" w:rsidRDefault="00813557"/>
    <w:p w:rsidR="00E24CE4" w:rsidRDefault="00E24CE4"/>
    <w:p w:rsidR="00E24CE4" w:rsidRDefault="00E24CE4"/>
    <w:p w:rsidR="00E24CE4" w:rsidRDefault="00E24CE4"/>
    <w:p w:rsidR="00E24CE4" w:rsidRPr="00922D4C" w:rsidRDefault="00E24CE4"/>
    <w:p w:rsidR="00813557" w:rsidRPr="00922D4C" w:rsidRDefault="00813557"/>
    <w:p w:rsidR="00813557" w:rsidRPr="00E24CE4" w:rsidRDefault="00E24CE4">
      <w:pPr>
        <w:jc w:val="right"/>
        <w:rPr>
          <w:sz w:val="20"/>
          <w:szCs w:val="20"/>
        </w:rPr>
      </w:pPr>
      <w:r w:rsidRPr="00E24CE4">
        <w:rPr>
          <w:sz w:val="20"/>
          <w:szCs w:val="20"/>
        </w:rPr>
        <w:t>June 2</w:t>
      </w:r>
      <w:r w:rsidR="0032691E">
        <w:rPr>
          <w:sz w:val="20"/>
          <w:szCs w:val="20"/>
        </w:rPr>
        <w:t>3</w:t>
      </w:r>
      <w:r w:rsidR="006D6425" w:rsidRPr="00E24CE4">
        <w:rPr>
          <w:sz w:val="20"/>
          <w:szCs w:val="20"/>
        </w:rPr>
        <w:t>, 201</w:t>
      </w:r>
      <w:r w:rsidR="0032691E">
        <w:rPr>
          <w:sz w:val="20"/>
          <w:szCs w:val="20"/>
        </w:rPr>
        <w:t>5</w:t>
      </w:r>
    </w:p>
    <w:p w:rsidR="00813557" w:rsidRPr="00E24CE4" w:rsidRDefault="00813557">
      <w:pPr>
        <w:rPr>
          <w:sz w:val="20"/>
          <w:szCs w:val="20"/>
        </w:rPr>
      </w:pPr>
      <w:r w:rsidRPr="00E24CE4">
        <w:rPr>
          <w:sz w:val="20"/>
          <w:szCs w:val="20"/>
        </w:rPr>
        <w:t>Dear Producer:</w:t>
      </w:r>
    </w:p>
    <w:p w:rsidR="00813557" w:rsidRPr="00E24CE4" w:rsidRDefault="00813557">
      <w:pPr>
        <w:rPr>
          <w:sz w:val="20"/>
          <w:szCs w:val="20"/>
        </w:rPr>
      </w:pPr>
    </w:p>
    <w:p w:rsidR="00813557" w:rsidRPr="00E24CE4" w:rsidRDefault="00813557">
      <w:pPr>
        <w:rPr>
          <w:sz w:val="20"/>
          <w:szCs w:val="20"/>
        </w:rPr>
      </w:pPr>
      <w:r w:rsidRPr="00E24CE4">
        <w:rPr>
          <w:sz w:val="20"/>
          <w:szCs w:val="20"/>
        </w:rPr>
        <w:t>Enclosed is a 13-month supply of charts for your use.  These charts are to be used</w:t>
      </w:r>
      <w:r w:rsidR="00C708BC" w:rsidRPr="00E24CE4">
        <w:rPr>
          <w:sz w:val="20"/>
          <w:szCs w:val="20"/>
        </w:rPr>
        <w:t xml:space="preserve"> only on </w:t>
      </w:r>
      <w:r w:rsidR="0032691E">
        <w:rPr>
          <w:sz w:val="20"/>
          <w:szCs w:val="20"/>
        </w:rPr>
        <w:t>Aspire Energy</w:t>
      </w:r>
      <w:r w:rsidR="00C708BC" w:rsidRPr="00E24CE4">
        <w:rPr>
          <w:sz w:val="20"/>
          <w:szCs w:val="20"/>
        </w:rPr>
        <w:t xml:space="preserve"> stations</w:t>
      </w:r>
      <w:r w:rsidRPr="00E24CE4">
        <w:rPr>
          <w:sz w:val="20"/>
          <w:szCs w:val="20"/>
        </w:rPr>
        <w:t xml:space="preserve"> and not producer deduct meters.  At this time, you should have an ample supply of charts to carry you through to our next mailing.  Therefore, if you do request additional charts prior to that time, you will be invoiced accordingly.</w:t>
      </w:r>
    </w:p>
    <w:p w:rsidR="00813557" w:rsidRPr="00E24CE4" w:rsidRDefault="00813557">
      <w:pPr>
        <w:rPr>
          <w:sz w:val="20"/>
          <w:szCs w:val="20"/>
        </w:rPr>
      </w:pPr>
    </w:p>
    <w:p w:rsidR="00813557" w:rsidRPr="00E24CE4" w:rsidRDefault="00813557">
      <w:pPr>
        <w:rPr>
          <w:sz w:val="20"/>
          <w:szCs w:val="20"/>
        </w:rPr>
      </w:pPr>
      <w:r w:rsidRPr="00E24CE4">
        <w:rPr>
          <w:sz w:val="20"/>
          <w:szCs w:val="20"/>
        </w:rPr>
        <w:t xml:space="preserve">You will be responsible for purchasing your own envelopes and applying the proper postage as required when mailing your charts to </w:t>
      </w:r>
      <w:r w:rsidR="006F1DA4">
        <w:rPr>
          <w:sz w:val="20"/>
          <w:szCs w:val="20"/>
        </w:rPr>
        <w:t>Aspire Energy</w:t>
      </w:r>
      <w:r w:rsidRPr="00E24CE4">
        <w:rPr>
          <w:sz w:val="20"/>
          <w:szCs w:val="20"/>
        </w:rPr>
        <w:t xml:space="preserve"> on a monthly basis</w:t>
      </w:r>
      <w:r w:rsidR="00AB4BD5" w:rsidRPr="00E24CE4">
        <w:rPr>
          <w:sz w:val="20"/>
          <w:szCs w:val="20"/>
        </w:rPr>
        <w:t>,</w:t>
      </w:r>
      <w:r w:rsidRPr="00E24CE4">
        <w:rPr>
          <w:sz w:val="20"/>
          <w:szCs w:val="20"/>
        </w:rPr>
        <w:t xml:space="preserve"> per the chart changing instructions below.  When purchasing your envelopes, please use a 9” x 12” manila envelope.</w:t>
      </w:r>
      <w:r w:rsidR="00AB4BD5" w:rsidRPr="00E24CE4">
        <w:rPr>
          <w:sz w:val="20"/>
          <w:szCs w:val="20"/>
        </w:rPr>
        <w:t xml:space="preserve">  A</w:t>
      </w:r>
      <w:r w:rsidRPr="00E24CE4">
        <w:rPr>
          <w:sz w:val="20"/>
          <w:szCs w:val="20"/>
        </w:rPr>
        <w:t>ll charts are to be mailed to the following address:</w:t>
      </w:r>
    </w:p>
    <w:p w:rsidR="00AB4BD5" w:rsidRPr="00E24CE4" w:rsidRDefault="00AB4BD5">
      <w:pPr>
        <w:rPr>
          <w:b/>
          <w:bCs/>
          <w:sz w:val="22"/>
          <w:szCs w:val="22"/>
        </w:rPr>
      </w:pPr>
    </w:p>
    <w:p w:rsidR="00813557" w:rsidRPr="00E24CE4" w:rsidRDefault="0032691E">
      <w:pPr>
        <w:rPr>
          <w:b/>
          <w:bCs/>
          <w:sz w:val="26"/>
          <w:szCs w:val="26"/>
        </w:rPr>
      </w:pPr>
      <w:r>
        <w:rPr>
          <w:b/>
          <w:bCs/>
          <w:sz w:val="26"/>
          <w:szCs w:val="26"/>
        </w:rPr>
        <w:t>Aspire Energy of Ohio LLC</w:t>
      </w:r>
    </w:p>
    <w:p w:rsidR="00813557" w:rsidRPr="00E24CE4" w:rsidRDefault="00813557">
      <w:pPr>
        <w:rPr>
          <w:b/>
          <w:bCs/>
          <w:sz w:val="26"/>
          <w:szCs w:val="26"/>
        </w:rPr>
      </w:pPr>
      <w:r w:rsidRPr="00E24CE4">
        <w:rPr>
          <w:b/>
          <w:bCs/>
          <w:sz w:val="26"/>
          <w:szCs w:val="26"/>
        </w:rPr>
        <w:t xml:space="preserve">300 Tracy Bridge Rd. </w:t>
      </w:r>
    </w:p>
    <w:p w:rsidR="00813557" w:rsidRPr="00E24CE4" w:rsidRDefault="00813557">
      <w:pPr>
        <w:pStyle w:val="Heading1"/>
        <w:rPr>
          <w:sz w:val="26"/>
          <w:szCs w:val="26"/>
        </w:rPr>
      </w:pPr>
      <w:r w:rsidRPr="00E24CE4">
        <w:rPr>
          <w:sz w:val="26"/>
          <w:szCs w:val="26"/>
        </w:rPr>
        <w:t>Orrville, OH 44667</w:t>
      </w:r>
    </w:p>
    <w:p w:rsidR="00813557" w:rsidRPr="00E24CE4" w:rsidRDefault="00813557">
      <w:pPr>
        <w:rPr>
          <w:b/>
          <w:bCs/>
          <w:sz w:val="22"/>
          <w:szCs w:val="22"/>
          <w:u w:val="single"/>
        </w:rPr>
      </w:pPr>
    </w:p>
    <w:p w:rsidR="00813557" w:rsidRPr="00E24CE4" w:rsidRDefault="00813557">
      <w:pPr>
        <w:rPr>
          <w:sz w:val="20"/>
          <w:szCs w:val="20"/>
        </w:rPr>
      </w:pPr>
      <w:r w:rsidRPr="00E24CE4">
        <w:rPr>
          <w:b/>
          <w:bCs/>
          <w:sz w:val="20"/>
          <w:szCs w:val="20"/>
          <w:u w:val="single"/>
        </w:rPr>
        <w:t>All charts should be mailed within two days after the final change dates as listed below for all systems.</w:t>
      </w:r>
      <w:r w:rsidRPr="00E24CE4">
        <w:rPr>
          <w:sz w:val="20"/>
          <w:szCs w:val="20"/>
        </w:rPr>
        <w:t xml:space="preserve">  Charts received late will not be processed until the following month resulting in delayed payment.  Please make sure that the charts are submitted with all of the proper information completed on the back of the chart </w:t>
      </w:r>
      <w:r w:rsidRPr="00E24CE4">
        <w:rPr>
          <w:b/>
          <w:sz w:val="20"/>
          <w:szCs w:val="20"/>
        </w:rPr>
        <w:t>including the 6-digit meter number.</w:t>
      </w:r>
    </w:p>
    <w:p w:rsidR="00813557" w:rsidRPr="00E24CE4" w:rsidRDefault="00813557">
      <w:pPr>
        <w:rPr>
          <w:sz w:val="20"/>
          <w:szCs w:val="20"/>
        </w:rPr>
      </w:pPr>
    </w:p>
    <w:p w:rsidR="00597DF2" w:rsidRDefault="00813557" w:rsidP="00597DF2">
      <w:pPr>
        <w:rPr>
          <w:sz w:val="20"/>
          <w:szCs w:val="20"/>
        </w:rPr>
      </w:pPr>
      <w:r w:rsidRPr="00E24CE4">
        <w:rPr>
          <w:sz w:val="20"/>
          <w:szCs w:val="20"/>
        </w:rPr>
        <w:t xml:space="preserve">The chart-changing schedule </w:t>
      </w:r>
      <w:r w:rsidR="0032691E">
        <w:rPr>
          <w:sz w:val="20"/>
          <w:szCs w:val="20"/>
        </w:rPr>
        <w:t xml:space="preserve">for </w:t>
      </w:r>
      <w:r w:rsidR="0032691E" w:rsidRPr="00432CA4">
        <w:rPr>
          <w:b/>
          <w:sz w:val="20"/>
          <w:szCs w:val="20"/>
        </w:rPr>
        <w:t>ALL SYSTEMS</w:t>
      </w:r>
      <w:r w:rsidR="0032691E">
        <w:rPr>
          <w:sz w:val="20"/>
          <w:szCs w:val="20"/>
        </w:rPr>
        <w:t xml:space="preserve"> </w:t>
      </w:r>
      <w:r w:rsidRPr="00E24CE4">
        <w:rPr>
          <w:sz w:val="20"/>
          <w:szCs w:val="20"/>
        </w:rPr>
        <w:t>is as follows</w:t>
      </w:r>
      <w:r w:rsidR="00597DF2">
        <w:rPr>
          <w:sz w:val="20"/>
          <w:szCs w:val="20"/>
        </w:rPr>
        <w:t>:</w:t>
      </w:r>
    </w:p>
    <w:p w:rsidR="00597DF2" w:rsidRDefault="00597DF2" w:rsidP="00597DF2">
      <w:pPr>
        <w:rPr>
          <w:b/>
          <w:bCs/>
          <w:sz w:val="20"/>
          <w:szCs w:val="20"/>
        </w:rPr>
      </w:pPr>
    </w:p>
    <w:p w:rsidR="006F4D5B" w:rsidRDefault="00597DF2" w:rsidP="006F4D5B">
      <w:pPr>
        <w:tabs>
          <w:tab w:val="left" w:pos="1440"/>
        </w:tabs>
        <w:rPr>
          <w:b/>
          <w:bCs/>
          <w:sz w:val="20"/>
          <w:szCs w:val="20"/>
          <w:u w:val="single"/>
        </w:rPr>
      </w:pPr>
      <w:r>
        <w:rPr>
          <w:sz w:val="20"/>
          <w:szCs w:val="20"/>
        </w:rPr>
        <w:tab/>
      </w:r>
      <w:r w:rsidR="006F4D5B" w:rsidRPr="00922D4C">
        <w:rPr>
          <w:b/>
          <w:bCs/>
          <w:sz w:val="20"/>
          <w:szCs w:val="20"/>
          <w:u w:val="single"/>
        </w:rPr>
        <w:t>Production Period</w:t>
      </w:r>
      <w:r>
        <w:rPr>
          <w:sz w:val="20"/>
          <w:szCs w:val="20"/>
        </w:rPr>
        <w:tab/>
      </w:r>
      <w:r w:rsidR="006F4D5B" w:rsidRPr="00922D4C">
        <w:rPr>
          <w:b/>
          <w:bCs/>
          <w:sz w:val="20"/>
          <w:szCs w:val="20"/>
          <w:u w:val="single"/>
        </w:rPr>
        <w:t>Chart Change Days</w:t>
      </w:r>
    </w:p>
    <w:p w:rsidR="006F4D5B" w:rsidRDefault="006F4D5B" w:rsidP="006F4D5B">
      <w:pPr>
        <w:tabs>
          <w:tab w:val="left" w:pos="1440"/>
        </w:tabs>
        <w:rPr>
          <w:sz w:val="20"/>
          <w:szCs w:val="20"/>
        </w:rPr>
      </w:pPr>
      <w:r>
        <w:rPr>
          <w:sz w:val="20"/>
          <w:szCs w:val="20"/>
        </w:rPr>
        <w:tab/>
        <w:t>June 2015</w:t>
      </w:r>
      <w:r>
        <w:rPr>
          <w:sz w:val="20"/>
          <w:szCs w:val="20"/>
        </w:rPr>
        <w:tab/>
        <w:t>June 30 -July 3</w:t>
      </w:r>
    </w:p>
    <w:p w:rsidR="006F4D5B" w:rsidRDefault="006F4D5B" w:rsidP="006F4D5B">
      <w:pPr>
        <w:tabs>
          <w:tab w:val="left" w:pos="1440"/>
        </w:tabs>
        <w:rPr>
          <w:sz w:val="20"/>
          <w:szCs w:val="20"/>
        </w:rPr>
      </w:pPr>
      <w:r>
        <w:rPr>
          <w:sz w:val="20"/>
          <w:szCs w:val="20"/>
        </w:rPr>
        <w:tab/>
        <w:t>July 2015</w:t>
      </w:r>
      <w:r>
        <w:rPr>
          <w:sz w:val="20"/>
          <w:szCs w:val="20"/>
        </w:rPr>
        <w:tab/>
        <w:t>July 31 - August 4</w:t>
      </w:r>
    </w:p>
    <w:p w:rsidR="006F4D5B" w:rsidRDefault="00597DF2" w:rsidP="006F4D5B">
      <w:pPr>
        <w:tabs>
          <w:tab w:val="left" w:pos="1440"/>
        </w:tabs>
        <w:rPr>
          <w:sz w:val="20"/>
          <w:szCs w:val="20"/>
        </w:rPr>
      </w:pPr>
      <w:r>
        <w:rPr>
          <w:sz w:val="20"/>
          <w:szCs w:val="20"/>
        </w:rPr>
        <w:tab/>
      </w:r>
      <w:r w:rsidR="006F4D5B">
        <w:rPr>
          <w:sz w:val="20"/>
          <w:szCs w:val="20"/>
        </w:rPr>
        <w:t>August 2015</w:t>
      </w:r>
      <w:r>
        <w:rPr>
          <w:sz w:val="20"/>
          <w:szCs w:val="20"/>
        </w:rPr>
        <w:tab/>
      </w:r>
      <w:r w:rsidR="006F4D5B">
        <w:rPr>
          <w:sz w:val="20"/>
          <w:szCs w:val="20"/>
        </w:rPr>
        <w:t>August 31 - September 2</w:t>
      </w:r>
      <w:r>
        <w:rPr>
          <w:sz w:val="20"/>
          <w:szCs w:val="20"/>
        </w:rPr>
        <w:tab/>
      </w:r>
      <w:r>
        <w:rPr>
          <w:sz w:val="20"/>
          <w:szCs w:val="20"/>
        </w:rPr>
        <w:tab/>
      </w:r>
      <w:r>
        <w:rPr>
          <w:sz w:val="20"/>
          <w:szCs w:val="20"/>
        </w:rPr>
        <w:tab/>
      </w:r>
      <w:r w:rsidR="006F4D5B">
        <w:rPr>
          <w:sz w:val="20"/>
          <w:szCs w:val="20"/>
        </w:rPr>
        <w:t>September 2015</w:t>
      </w:r>
      <w:r w:rsidR="006F4D5B">
        <w:rPr>
          <w:sz w:val="20"/>
          <w:szCs w:val="20"/>
        </w:rPr>
        <w:tab/>
        <w:t>September 30 - October 2</w:t>
      </w:r>
    </w:p>
    <w:p w:rsidR="006F4D5B" w:rsidRDefault="006F4D5B" w:rsidP="006F4D5B">
      <w:pPr>
        <w:tabs>
          <w:tab w:val="left" w:pos="1440"/>
        </w:tabs>
        <w:rPr>
          <w:sz w:val="20"/>
          <w:szCs w:val="20"/>
        </w:rPr>
      </w:pPr>
      <w:r>
        <w:rPr>
          <w:sz w:val="20"/>
          <w:szCs w:val="20"/>
        </w:rPr>
        <w:tab/>
        <w:t>October 2015</w:t>
      </w:r>
      <w:r w:rsidR="00597DF2">
        <w:rPr>
          <w:sz w:val="20"/>
          <w:szCs w:val="20"/>
        </w:rPr>
        <w:tab/>
      </w:r>
      <w:r>
        <w:rPr>
          <w:sz w:val="20"/>
          <w:szCs w:val="20"/>
        </w:rPr>
        <w:t>October 30 - November 3</w:t>
      </w:r>
      <w:r>
        <w:rPr>
          <w:sz w:val="20"/>
          <w:szCs w:val="20"/>
        </w:rPr>
        <w:tab/>
      </w:r>
      <w:r>
        <w:rPr>
          <w:sz w:val="20"/>
          <w:szCs w:val="20"/>
        </w:rPr>
        <w:tab/>
      </w:r>
    </w:p>
    <w:p w:rsidR="006F4D5B" w:rsidRDefault="006F4D5B" w:rsidP="006F4D5B">
      <w:pPr>
        <w:tabs>
          <w:tab w:val="left" w:pos="1440"/>
        </w:tabs>
        <w:rPr>
          <w:sz w:val="20"/>
          <w:szCs w:val="20"/>
        </w:rPr>
      </w:pPr>
      <w:r>
        <w:rPr>
          <w:sz w:val="20"/>
          <w:szCs w:val="20"/>
        </w:rPr>
        <w:tab/>
        <w:t>November 2015</w:t>
      </w:r>
      <w:r>
        <w:rPr>
          <w:sz w:val="20"/>
          <w:szCs w:val="20"/>
        </w:rPr>
        <w:tab/>
        <w:t>November 30 - December 2</w:t>
      </w:r>
      <w:r>
        <w:rPr>
          <w:sz w:val="20"/>
          <w:szCs w:val="20"/>
        </w:rPr>
        <w:tab/>
      </w:r>
    </w:p>
    <w:p w:rsidR="006F4D5B" w:rsidRDefault="006F4D5B" w:rsidP="006F4D5B">
      <w:pPr>
        <w:tabs>
          <w:tab w:val="left" w:pos="1440"/>
        </w:tabs>
        <w:rPr>
          <w:sz w:val="20"/>
          <w:szCs w:val="20"/>
        </w:rPr>
      </w:pPr>
      <w:r>
        <w:rPr>
          <w:sz w:val="20"/>
          <w:szCs w:val="20"/>
        </w:rPr>
        <w:tab/>
        <w:t>December 2015</w:t>
      </w:r>
      <w:r>
        <w:rPr>
          <w:sz w:val="20"/>
          <w:szCs w:val="20"/>
        </w:rPr>
        <w:tab/>
        <w:t xml:space="preserve">December 30 - January </w:t>
      </w:r>
      <w:r w:rsidR="00763803">
        <w:rPr>
          <w:sz w:val="20"/>
          <w:szCs w:val="20"/>
        </w:rPr>
        <w:t>4</w:t>
      </w:r>
    </w:p>
    <w:p w:rsidR="006F4D5B" w:rsidRDefault="006F4D5B" w:rsidP="006F4D5B">
      <w:pPr>
        <w:tabs>
          <w:tab w:val="left" w:pos="1440"/>
        </w:tabs>
        <w:rPr>
          <w:sz w:val="20"/>
          <w:szCs w:val="20"/>
        </w:rPr>
      </w:pPr>
      <w:r>
        <w:rPr>
          <w:sz w:val="20"/>
          <w:szCs w:val="20"/>
        </w:rPr>
        <w:tab/>
        <w:t>January 2016</w:t>
      </w:r>
      <w:r>
        <w:rPr>
          <w:sz w:val="20"/>
          <w:szCs w:val="20"/>
        </w:rPr>
        <w:tab/>
        <w:t>January 29 - February 2</w:t>
      </w:r>
      <w:r>
        <w:rPr>
          <w:sz w:val="20"/>
          <w:szCs w:val="20"/>
        </w:rPr>
        <w:tab/>
      </w:r>
    </w:p>
    <w:p w:rsidR="006F4D5B" w:rsidRDefault="006F4D5B" w:rsidP="006F4D5B">
      <w:pPr>
        <w:tabs>
          <w:tab w:val="left" w:pos="1440"/>
        </w:tabs>
        <w:rPr>
          <w:sz w:val="20"/>
          <w:szCs w:val="20"/>
        </w:rPr>
      </w:pPr>
      <w:r>
        <w:rPr>
          <w:sz w:val="20"/>
          <w:szCs w:val="20"/>
        </w:rPr>
        <w:tab/>
        <w:t>February 2016</w:t>
      </w:r>
      <w:r w:rsidR="00597DF2">
        <w:rPr>
          <w:sz w:val="20"/>
          <w:szCs w:val="20"/>
        </w:rPr>
        <w:tab/>
      </w:r>
      <w:r>
        <w:rPr>
          <w:sz w:val="20"/>
          <w:szCs w:val="20"/>
        </w:rPr>
        <w:t>February 29 - March 2</w:t>
      </w:r>
    </w:p>
    <w:p w:rsidR="006F4D5B" w:rsidRDefault="006F4D5B" w:rsidP="006F4D5B">
      <w:pPr>
        <w:tabs>
          <w:tab w:val="left" w:pos="1440"/>
        </w:tabs>
        <w:rPr>
          <w:sz w:val="20"/>
          <w:szCs w:val="20"/>
        </w:rPr>
      </w:pPr>
      <w:r>
        <w:rPr>
          <w:sz w:val="20"/>
          <w:szCs w:val="20"/>
        </w:rPr>
        <w:tab/>
        <w:t>March 2016</w:t>
      </w:r>
      <w:r>
        <w:rPr>
          <w:sz w:val="20"/>
          <w:szCs w:val="20"/>
        </w:rPr>
        <w:tab/>
        <w:t>March 30 - April 1</w:t>
      </w:r>
    </w:p>
    <w:p w:rsidR="006F4D5B" w:rsidRDefault="006F4D5B" w:rsidP="006F4D5B">
      <w:pPr>
        <w:tabs>
          <w:tab w:val="left" w:pos="1440"/>
        </w:tabs>
        <w:rPr>
          <w:sz w:val="20"/>
          <w:szCs w:val="20"/>
        </w:rPr>
      </w:pPr>
      <w:r>
        <w:rPr>
          <w:sz w:val="20"/>
          <w:szCs w:val="20"/>
        </w:rPr>
        <w:tab/>
        <w:t>April 2016</w:t>
      </w:r>
      <w:r>
        <w:rPr>
          <w:sz w:val="20"/>
          <w:szCs w:val="20"/>
        </w:rPr>
        <w:tab/>
        <w:t>April 29 - May 3</w:t>
      </w:r>
    </w:p>
    <w:p w:rsidR="006F4D5B" w:rsidRDefault="006F4D5B" w:rsidP="006F4D5B">
      <w:pPr>
        <w:tabs>
          <w:tab w:val="left" w:pos="1440"/>
        </w:tabs>
        <w:rPr>
          <w:sz w:val="20"/>
          <w:szCs w:val="20"/>
        </w:rPr>
      </w:pPr>
      <w:r>
        <w:rPr>
          <w:sz w:val="20"/>
          <w:szCs w:val="20"/>
        </w:rPr>
        <w:tab/>
        <w:t>May 2016</w:t>
      </w:r>
      <w:r>
        <w:rPr>
          <w:sz w:val="20"/>
          <w:szCs w:val="20"/>
        </w:rPr>
        <w:tab/>
        <w:t>May 31 - June 2</w:t>
      </w:r>
    </w:p>
    <w:p w:rsidR="006F4D5B" w:rsidRDefault="006F4D5B" w:rsidP="006F4D5B">
      <w:pPr>
        <w:tabs>
          <w:tab w:val="left" w:pos="1440"/>
        </w:tabs>
        <w:rPr>
          <w:sz w:val="20"/>
          <w:szCs w:val="20"/>
        </w:rPr>
      </w:pPr>
      <w:r>
        <w:rPr>
          <w:sz w:val="20"/>
          <w:szCs w:val="20"/>
        </w:rPr>
        <w:tab/>
        <w:t>June 2016</w:t>
      </w:r>
      <w:r>
        <w:rPr>
          <w:sz w:val="20"/>
          <w:szCs w:val="20"/>
        </w:rPr>
        <w:tab/>
        <w:t>June 29 - July 1</w:t>
      </w:r>
    </w:p>
    <w:p w:rsidR="00432CA4" w:rsidRDefault="006F4D5B" w:rsidP="006F4D5B">
      <w:pPr>
        <w:tabs>
          <w:tab w:val="left" w:pos="1440"/>
        </w:tabs>
        <w:rPr>
          <w:sz w:val="20"/>
          <w:szCs w:val="20"/>
        </w:rPr>
      </w:pPr>
      <w:r>
        <w:rPr>
          <w:sz w:val="20"/>
          <w:szCs w:val="20"/>
        </w:rPr>
        <w:tab/>
        <w:t>July 2016</w:t>
      </w:r>
      <w:r>
        <w:rPr>
          <w:sz w:val="20"/>
          <w:szCs w:val="20"/>
        </w:rPr>
        <w:tab/>
        <w:t>August 1 - 3</w:t>
      </w:r>
      <w:r>
        <w:rPr>
          <w:sz w:val="20"/>
          <w:szCs w:val="20"/>
        </w:rPr>
        <w:tab/>
      </w:r>
      <w:r w:rsidR="00597DF2">
        <w:rPr>
          <w:sz w:val="20"/>
          <w:szCs w:val="20"/>
        </w:rPr>
        <w:tab/>
      </w:r>
      <w:r>
        <w:rPr>
          <w:sz w:val="20"/>
          <w:szCs w:val="20"/>
        </w:rPr>
        <w:tab/>
      </w:r>
      <w:r>
        <w:rPr>
          <w:sz w:val="20"/>
          <w:szCs w:val="20"/>
        </w:rPr>
        <w:tab/>
      </w:r>
      <w:r w:rsidR="00597DF2">
        <w:rPr>
          <w:sz w:val="20"/>
          <w:szCs w:val="20"/>
        </w:rPr>
        <w:tab/>
      </w:r>
      <w:r w:rsidR="00597DF2">
        <w:rPr>
          <w:sz w:val="20"/>
          <w:szCs w:val="20"/>
        </w:rPr>
        <w:tab/>
      </w:r>
      <w:r w:rsidR="00597DF2">
        <w:rPr>
          <w:sz w:val="20"/>
          <w:szCs w:val="20"/>
        </w:rPr>
        <w:tab/>
      </w:r>
    </w:p>
    <w:p w:rsidR="00432CA4" w:rsidRDefault="00432CA4">
      <w:pPr>
        <w:tabs>
          <w:tab w:val="left" w:pos="2160"/>
          <w:tab w:val="left" w:pos="5220"/>
          <w:tab w:val="left" w:pos="7560"/>
        </w:tabs>
        <w:rPr>
          <w:sz w:val="20"/>
          <w:szCs w:val="20"/>
        </w:rPr>
      </w:pPr>
    </w:p>
    <w:p w:rsidR="00813557" w:rsidRPr="00E24CE4" w:rsidRDefault="00813557">
      <w:pPr>
        <w:tabs>
          <w:tab w:val="left" w:pos="2160"/>
          <w:tab w:val="left" w:pos="5220"/>
          <w:tab w:val="left" w:pos="7560"/>
        </w:tabs>
        <w:rPr>
          <w:sz w:val="20"/>
          <w:szCs w:val="20"/>
        </w:rPr>
      </w:pPr>
      <w:r w:rsidRPr="00E24CE4">
        <w:rPr>
          <w:sz w:val="20"/>
          <w:szCs w:val="20"/>
        </w:rPr>
        <w:t>Sincerely,</w:t>
      </w:r>
    </w:p>
    <w:p w:rsidR="00922D4C" w:rsidRPr="00E24CE4" w:rsidRDefault="00922D4C">
      <w:pPr>
        <w:tabs>
          <w:tab w:val="left" w:pos="2160"/>
          <w:tab w:val="left" w:pos="5220"/>
          <w:tab w:val="left" w:pos="7560"/>
        </w:tabs>
        <w:rPr>
          <w:sz w:val="20"/>
          <w:szCs w:val="20"/>
        </w:rPr>
      </w:pPr>
    </w:p>
    <w:p w:rsidR="00922D4C" w:rsidRDefault="00922D4C">
      <w:pPr>
        <w:tabs>
          <w:tab w:val="left" w:pos="2160"/>
          <w:tab w:val="left" w:pos="5220"/>
          <w:tab w:val="left" w:pos="7560"/>
        </w:tabs>
        <w:rPr>
          <w:sz w:val="20"/>
          <w:szCs w:val="20"/>
        </w:rPr>
      </w:pPr>
    </w:p>
    <w:p w:rsidR="00E24CE4" w:rsidRPr="00E24CE4" w:rsidRDefault="00E24CE4">
      <w:pPr>
        <w:tabs>
          <w:tab w:val="left" w:pos="2160"/>
          <w:tab w:val="left" w:pos="5220"/>
          <w:tab w:val="left" w:pos="7560"/>
        </w:tabs>
        <w:rPr>
          <w:sz w:val="20"/>
          <w:szCs w:val="20"/>
        </w:rPr>
      </w:pPr>
    </w:p>
    <w:p w:rsidR="00922D4C" w:rsidRPr="00E24CE4" w:rsidRDefault="00E24CE4">
      <w:pPr>
        <w:tabs>
          <w:tab w:val="left" w:pos="2160"/>
          <w:tab w:val="left" w:pos="5220"/>
          <w:tab w:val="left" w:pos="7560"/>
        </w:tabs>
        <w:rPr>
          <w:sz w:val="20"/>
          <w:szCs w:val="20"/>
        </w:rPr>
      </w:pPr>
      <w:r w:rsidRPr="00E24CE4">
        <w:rPr>
          <w:sz w:val="20"/>
          <w:szCs w:val="20"/>
        </w:rPr>
        <w:t>D</w:t>
      </w:r>
      <w:r w:rsidR="006F1DA4">
        <w:rPr>
          <w:sz w:val="20"/>
          <w:szCs w:val="20"/>
        </w:rPr>
        <w:t>arlene Hoffman</w:t>
      </w:r>
    </w:p>
    <w:sectPr w:rsidR="00922D4C" w:rsidRPr="00E24CE4" w:rsidSect="00FB13A4">
      <w:pgSz w:w="12240" w:h="15840"/>
      <w:pgMar w:top="1008"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DF2" w:rsidRDefault="00597DF2">
      <w:r>
        <w:separator/>
      </w:r>
    </w:p>
  </w:endnote>
  <w:endnote w:type="continuationSeparator" w:id="1">
    <w:p w:rsidR="00597DF2" w:rsidRDefault="00597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DF2" w:rsidRDefault="00597DF2">
      <w:r>
        <w:separator/>
      </w:r>
    </w:p>
  </w:footnote>
  <w:footnote w:type="continuationSeparator" w:id="1">
    <w:p w:rsidR="00597DF2" w:rsidRDefault="00597D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stylePaneFormatFilter w:val="3F01"/>
  <w:defaultTabStop w:val="2160"/>
  <w:noPunctuationKerning/>
  <w:characterSpacingControl w:val="doNotCompress"/>
  <w:footnotePr>
    <w:footnote w:id="0"/>
    <w:footnote w:id="1"/>
  </w:footnotePr>
  <w:endnotePr>
    <w:endnote w:id="0"/>
    <w:endnote w:id="1"/>
  </w:endnotePr>
  <w:compat/>
  <w:rsids>
    <w:rsidRoot w:val="005904D4"/>
    <w:rsid w:val="000308BA"/>
    <w:rsid w:val="00031106"/>
    <w:rsid w:val="00063B8D"/>
    <w:rsid w:val="00072D84"/>
    <w:rsid w:val="000D6B3D"/>
    <w:rsid w:val="001072E9"/>
    <w:rsid w:val="0014558B"/>
    <w:rsid w:val="001E7B33"/>
    <w:rsid w:val="00215DCD"/>
    <w:rsid w:val="00246314"/>
    <w:rsid w:val="002471D0"/>
    <w:rsid w:val="002B3AAD"/>
    <w:rsid w:val="0032691E"/>
    <w:rsid w:val="00432CA4"/>
    <w:rsid w:val="005904D4"/>
    <w:rsid w:val="00597DF2"/>
    <w:rsid w:val="005F1CA0"/>
    <w:rsid w:val="006D6425"/>
    <w:rsid w:val="006F1DA4"/>
    <w:rsid w:val="006F4D5B"/>
    <w:rsid w:val="00704551"/>
    <w:rsid w:val="00763803"/>
    <w:rsid w:val="00813557"/>
    <w:rsid w:val="00870456"/>
    <w:rsid w:val="00922D4C"/>
    <w:rsid w:val="00923587"/>
    <w:rsid w:val="00967CCC"/>
    <w:rsid w:val="0097615A"/>
    <w:rsid w:val="009A30CA"/>
    <w:rsid w:val="009C0D60"/>
    <w:rsid w:val="009D2908"/>
    <w:rsid w:val="009E0BFB"/>
    <w:rsid w:val="00A37891"/>
    <w:rsid w:val="00A47E5C"/>
    <w:rsid w:val="00A954C0"/>
    <w:rsid w:val="00AB4BD5"/>
    <w:rsid w:val="00AE45EC"/>
    <w:rsid w:val="00B24D86"/>
    <w:rsid w:val="00B55F97"/>
    <w:rsid w:val="00B635B5"/>
    <w:rsid w:val="00C708BC"/>
    <w:rsid w:val="00E24CE4"/>
    <w:rsid w:val="00E64E6C"/>
    <w:rsid w:val="00F86111"/>
    <w:rsid w:val="00FB13A4"/>
    <w:rsid w:val="00FD33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3A4"/>
    <w:rPr>
      <w:sz w:val="24"/>
      <w:szCs w:val="24"/>
    </w:rPr>
  </w:style>
  <w:style w:type="paragraph" w:styleId="Heading1">
    <w:name w:val="heading 1"/>
    <w:basedOn w:val="Normal"/>
    <w:next w:val="Normal"/>
    <w:qFormat/>
    <w:rsid w:val="00FB13A4"/>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13A4"/>
    <w:rPr>
      <w:color w:val="0000FF"/>
      <w:u w:val="single"/>
    </w:rPr>
  </w:style>
  <w:style w:type="paragraph" w:styleId="Header">
    <w:name w:val="header"/>
    <w:basedOn w:val="Normal"/>
    <w:rsid w:val="00FB13A4"/>
    <w:pPr>
      <w:tabs>
        <w:tab w:val="center" w:pos="4320"/>
        <w:tab w:val="right" w:pos="8640"/>
      </w:tabs>
    </w:pPr>
  </w:style>
  <w:style w:type="paragraph" w:styleId="Footer">
    <w:name w:val="footer"/>
    <w:basedOn w:val="Normal"/>
    <w:rsid w:val="00FB13A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31E40-F9DD-4D77-9472-4F894B94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306</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June 15, 2009</vt:lpstr>
    </vt:vector>
  </TitlesOfParts>
  <Company>Gatherco</Company>
  <LinksUpToDate>false</LinksUpToDate>
  <CharactersWithSpaces>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15, 2009</dc:title>
  <dc:creator>Tony</dc:creator>
  <cp:lastModifiedBy>darlenehoffman</cp:lastModifiedBy>
  <cp:revision>2</cp:revision>
  <cp:lastPrinted>2015-06-23T15:07:00Z</cp:lastPrinted>
  <dcterms:created xsi:type="dcterms:W3CDTF">2015-06-23T17:09:00Z</dcterms:created>
  <dcterms:modified xsi:type="dcterms:W3CDTF">2015-06-23T17:09:00Z</dcterms:modified>
</cp:coreProperties>
</file>